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ИФНС 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России № 24 по Санкт-Петербургу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В.Д.  Костина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"___"______________2020 г.</w:t>
            </w:r>
          </w:p>
          <w:p>
            <w:pPr>
              <w:rPr>
                <w:sz w:val="26"/>
                <w:szCs w:val="26"/>
              </w:rPr>
            </w:pP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государственного налогового инспектора 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камеральных проверок № 2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</w:p>
    <w:p>
      <w:pPr>
        <w:jc w:val="center"/>
      </w:pPr>
    </w:p>
    <w:p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>
      <w:pPr>
        <w:rPr>
          <w:sz w:val="26"/>
          <w:szCs w:val="26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старший государственный налоговый инспектор отдела камеральных проверок № 24 Межрайонной ИФНС России № 24 по Санкт-Петербургу (далее–старший государственный налоговый инспектор) относится к старшей группе должностей гражданской службы категории "специалисты".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старшего государственного налогового инспектора отдела камеральных проверок № 2: регулирование налоговой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>
      <w:pPr>
        <w:ind w:firstLine="720"/>
        <w:jc w:val="both"/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>
      <w:pPr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высшего образования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не ниже уровня </w:t>
      </w:r>
      <w:proofErr w:type="spellStart"/>
      <w:r>
        <w:rPr>
          <w:sz w:val="26"/>
          <w:szCs w:val="26"/>
        </w:rPr>
        <w:t>бакалавриата</w:t>
      </w:r>
      <w:proofErr w:type="spellEnd"/>
      <w:r>
        <w:rPr>
          <w:sz w:val="26"/>
          <w:szCs w:val="26"/>
        </w:rPr>
        <w:t>, по специальности направления подготовки: "Государственное и муниципальное управление", "Государственный аудит", "Экономика", "Финансы и кредит", "Юриспруденция", "Менеджмент".</w:t>
      </w:r>
    </w:p>
    <w:p>
      <w:pPr>
        <w:tabs>
          <w:tab w:val="left" w:pos="720"/>
        </w:tabs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</w:t>
      </w:r>
      <w:r>
        <w:rPr>
          <w:rFonts w:eastAsia="Calibri"/>
          <w:sz w:val="26"/>
          <w:szCs w:val="26"/>
          <w:lang w:eastAsia="en-US"/>
        </w:rPr>
        <w:lastRenderedPageBreak/>
        <w:t xml:space="preserve">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0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>
          <w:rPr>
            <w:rFonts w:eastAsia="Calibri"/>
            <w:sz w:val="26"/>
            <w:szCs w:val="26"/>
            <w:lang w:eastAsia="en-US"/>
          </w:rPr>
          <w:t>Указ</w:t>
        </w:r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proofErr w:type="gramStart"/>
      <w:r>
        <w:rPr>
          <w:rFonts w:eastAsia="Calibri"/>
          <w:sz w:val="26"/>
          <w:szCs w:val="26"/>
          <w:lang w:eastAsia="en-US"/>
        </w:rPr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Старший 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lastRenderedPageBreak/>
        <w:t xml:space="preserve">6.4. Наличие функциональных знаний: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proofErr w:type="gramStart"/>
      <w:r>
        <w:rPr>
          <w:rFonts w:eastAsia="Calibri"/>
          <w:sz w:val="26"/>
          <w:szCs w:val="26"/>
          <w:lang w:eastAsia="en-US"/>
        </w:rPr>
        <w:t>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6.6. </w:t>
      </w:r>
      <w:proofErr w:type="gramStart"/>
      <w:r>
        <w:rPr>
          <w:rFonts w:eastAsia="Calibri"/>
          <w:sz w:val="26"/>
          <w:szCs w:val="26"/>
          <w:lang w:eastAsia="en-US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формирование плана проведения проверок полноты исчисления и уплаты налогов;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составление акта по результатам проведения камеральной налоговой проверки.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6.7. </w:t>
      </w:r>
      <w:proofErr w:type="gramStart"/>
      <w:r>
        <w:rPr>
          <w:rFonts w:eastAsia="Calibri"/>
          <w:sz w:val="26"/>
          <w:szCs w:val="26"/>
          <w:lang w:eastAsia="en-US"/>
        </w:rPr>
        <w:t>Наличие функциональных умений: осуществления экспертизы проектов  нормативных правовых актов; обеспечения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 управление электронной почтой. </w:t>
      </w:r>
    </w:p>
    <w:p>
      <w:pPr>
        <w:pStyle w:val="1"/>
        <w:tabs>
          <w:tab w:val="left" w:pos="14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III. Должностные обязанности, права и ответственность</w:t>
      </w:r>
    </w:p>
    <w:p>
      <w:pPr>
        <w:ind w:firstLine="720"/>
        <w:jc w:val="both"/>
        <w:rPr>
          <w:sz w:val="28"/>
          <w:szCs w:val="28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b/>
          <w:sz w:val="26"/>
          <w:szCs w:val="26"/>
        </w:rPr>
        <w:t xml:space="preserve">, </w:t>
      </w:r>
      <w:hyperlink r:id="rId26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b/>
          <w:sz w:val="26"/>
          <w:szCs w:val="26"/>
        </w:rPr>
        <w:t xml:space="preserve">, </w:t>
      </w:r>
      <w:hyperlink r:id="rId27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b/>
          <w:sz w:val="26"/>
          <w:szCs w:val="26"/>
        </w:rPr>
        <w:t xml:space="preserve">, </w:t>
      </w:r>
      <w:hyperlink r:id="rId28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камеральных проверок № 2  старший государственный налоговый инспектор обязан: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участвовать в контроле за своевременностью уплаты в бюджет и внебюджетные фонды налогов и других обязательных платежей, а также сумм, </w:t>
      </w:r>
      <w:proofErr w:type="spellStart"/>
      <w:r>
        <w:rPr>
          <w:rFonts w:ascii="Times New Roman" w:hAnsi="Times New Roman"/>
          <w:sz w:val="26"/>
          <w:szCs w:val="26"/>
        </w:rPr>
        <w:t>доначисленных</w:t>
      </w:r>
      <w:proofErr w:type="spellEnd"/>
      <w:r>
        <w:rPr>
          <w:rFonts w:ascii="Times New Roman" w:hAnsi="Times New Roman"/>
          <w:sz w:val="26"/>
          <w:szCs w:val="26"/>
        </w:rPr>
        <w:t xml:space="preserve"> в результате камеральных проверок;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все поручения начальника отдела и его заместителя по вопросам организации работ и представления отчетов;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в утвержденные сроки в полном объеме камеральные проверки по правильности исчисления налогов и других обязательных платежей юридических  лиц;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законодательством срок принимать все необходимые меры по материалам камеральных проверок, налагаемым административным штрафам и финансовым санкциям;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нарушения налогового законодательства должностным лицом, своевременно выписать протокол об административном правонарушении;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нести ответственность за документы, находящиеся в инспекции и поступающие от налогоплательщиков по своему участку;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служебной необходимости  старшего государственного налогового инспектора замещает  главный государственный налоговый инспектор,  заместитель начальника отдела камеральных проверок, начальник отдела. В случае служебной необходимости старший государственный налоговый инспектор замещает главного государственного налогового инспектора, заместителя начальника отдела, начальника отдела;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spacing w:after="0"/>
        <w:ind w:left="0" w:firstLine="851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обнаружении факта, свидетельствующего о нарушении налогоплательщиком законодательства о налогах и сборах, в сроки, установленные ст. 101.4 НК РФ, обязан формировать в программе </w:t>
      </w:r>
      <w:r>
        <w:rPr>
          <w:rFonts w:ascii="Times New Roman" w:hAnsi="Times New Roman"/>
          <w:sz w:val="26"/>
          <w:szCs w:val="26"/>
          <w:lang w:val="en-US"/>
        </w:rPr>
        <w:t>Microsoft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Word</w:t>
      </w:r>
      <w:r>
        <w:rPr>
          <w:rFonts w:ascii="Times New Roman" w:hAnsi="Times New Roman"/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РФ, при этом дата составления Акта  (решения о привлечении (об отказе в привлечении) к ответственности) должна совпадать с датой его регистрации;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нести ответственность за сохранность служебного удостоверения работника Федеральной налоговой службы;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не позднее следующего дня докладывать начальнику отдела обо всех имевших место личных упущениях и ошибках в работе;</w:t>
      </w:r>
    </w:p>
    <w:p>
      <w:pPr>
        <w:pStyle w:val="13"/>
        <w:numPr>
          <w:ilvl w:val="0"/>
          <w:numId w:val="5"/>
        </w:numPr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принимать участие в подготовке отчетности отдела по установленным формам  по результатам работы;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осуществлять контроль за повышением качества ведения баз данных местного уровня;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lastRenderedPageBreak/>
        <w:t>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567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соблюдать коммерческую тайну налогоплательщиков;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0" w:firstLine="56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изучать программные разработки, поступающие из вычислительного центра УФНС России по Санкт-Петербургу по профилю работы отдела;</w:t>
      </w:r>
    </w:p>
    <w:p>
      <w:pPr>
        <w:pStyle w:val="13"/>
        <w:numPr>
          <w:ilvl w:val="0"/>
          <w:numId w:val="5"/>
        </w:numPr>
        <w:tabs>
          <w:tab w:val="left" w:pos="0"/>
        </w:tabs>
        <w:ind w:left="142" w:firstLine="426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>
      <w:pPr>
        <w:pStyle w:val="13"/>
        <w:numPr>
          <w:ilvl w:val="0"/>
          <w:numId w:val="5"/>
        </w:numPr>
        <w:tabs>
          <w:tab w:val="left" w:pos="0"/>
        </w:tabs>
        <w:spacing w:after="0"/>
        <w:ind w:left="0" w:firstLine="568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поддерживать уровень квалификации, необходимый для надлежащего исполнения своих должностных обязанностей;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соблюдать установленные правила предоставления служебной информации;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проявлять корректность в обращении с налогоплательщиками и работниками Инспекции;</w:t>
      </w:r>
    </w:p>
    <w:p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соблюдать правила и нормы охраны труда и техники безопасности;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соблюдать служебный распорядок инспекции;</w:t>
      </w:r>
    </w:p>
    <w:p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5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выполнять иные поручения руководства инспекции по вопросам, входящим в компетенцию отдела.</w:t>
      </w:r>
    </w:p>
    <w:p>
      <w:pPr>
        <w:numPr>
          <w:ilvl w:val="0"/>
          <w:numId w:val="5"/>
        </w:numPr>
        <w:spacing w:line="276" w:lineRule="auto"/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>проводить операции технологических процессов  в соответствии с перечнем утвержденных карт внутреннего контроля.</w:t>
      </w:r>
    </w:p>
    <w:p>
      <w:pPr>
        <w:numPr>
          <w:ilvl w:val="0"/>
          <w:numId w:val="5"/>
        </w:numPr>
        <w:spacing w:line="276" w:lineRule="auto"/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выполнения своей профессиональной деятельность установленной настоящим регламентом, гражданский служащий обязан не допускать совершения административных правонарушений, связанных с невыполнением законных требований прокурора, следователя, дознавателя или должностного лица, осуществляющего производство по делу об административном нарушении.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совершения данных административных нарушений гражданский служащий несет персональную ответственность, установленную ст.5.59 и ст.17.7 КоАП РФ.</w:t>
      </w:r>
    </w:p>
    <w:p>
      <w:pPr>
        <w:pStyle w:val="13"/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права, зафиксированные в служебном контракте; -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в обсуждении текущих и перспективных планов работы;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докладывать начальнику отдела о выявленных резервах и возможностях улучшения работы;</w:t>
      </w:r>
    </w:p>
    <w:p>
      <w:pPr>
        <w:pStyle w:val="1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представлять начальнику отдела камеральных проверок № 2, заместителю начальника отдела камеральных проверок № 2 предложения по совершенствованию контрольной работы и распространению новых и передовых методов организации работы.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9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 старш</w:t>
      </w:r>
      <w:r>
        <w:rPr>
          <w:rFonts w:ascii="Times New Roman" w:hAnsi="Times New Roman"/>
          <w:sz w:val="26"/>
          <w:szCs w:val="26"/>
        </w:rPr>
        <w:t>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/>
          <w:sz w:val="26"/>
          <w:szCs w:val="26"/>
        </w:rPr>
        <w:t xml:space="preserve">ый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управленческие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вправе самостоятельно принимать решения по вопросам: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обязан самостоятельно принимать решения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V. Перечень вопросов, по которым с</w:t>
      </w:r>
      <w:r>
        <w:rPr>
          <w:b/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b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14. Старший государственный налоговый инспектор при исполнении служебных обязанностей в соответствии с замещаемой государственной гражданской должностью и в пределах функциональной компетенции не вправе принимать управленческие и иные  решения.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15. Старший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 с</w:t>
      </w:r>
      <w:r>
        <w:rPr>
          <w:sz w:val="26"/>
          <w:szCs w:val="26"/>
        </w:rPr>
        <w:t>тарший государственный налоговый инспектор</w:t>
      </w:r>
      <w:r>
        <w:rPr>
          <w:rFonts w:eastAsia="Calibri"/>
          <w:bCs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1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2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IX. Показатели эффективности и результативности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>
        <w:rPr>
          <w:sz w:val="26"/>
          <w:szCs w:val="26"/>
        </w:rPr>
        <w:t xml:space="preserve">старшего государственного налогового инспектора </w:t>
      </w:r>
      <w:r>
        <w:rPr>
          <w:rFonts w:eastAsia="Calibri"/>
          <w:sz w:val="26"/>
          <w:szCs w:val="26"/>
          <w:lang w:eastAsia="en-US"/>
        </w:rPr>
        <w:t>оценивается по следующим показателям: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>
      <w:pPr>
        <w:pStyle w:val="ae"/>
        <w:rPr>
          <w:rFonts w:ascii="Times New Roman" w:hAnsi="Times New Roman" w:cs="Times New Roman"/>
          <w:sz w:val="26"/>
          <w:szCs w:val="26"/>
        </w:rPr>
      </w:pPr>
    </w:p>
    <w:p>
      <w:pPr>
        <w:ind w:firstLine="720"/>
        <w:jc w:val="both"/>
        <w:rPr>
          <w:sz w:val="26"/>
          <w:szCs w:val="26"/>
        </w:rPr>
      </w:pPr>
    </w:p>
    <w:p>
      <w:pPr>
        <w:jc w:val="center"/>
      </w:pPr>
      <w:bookmarkStart w:id="0" w:name="_GoBack"/>
      <w:bookmarkEnd w:id="0"/>
    </w:p>
    <w:p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>
      <w:headerReference w:type="even" r:id="rId33"/>
      <w:headerReference w:type="default" r:id="rId34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64DFE"/>
    <w:multiLevelType w:val="hybridMultilevel"/>
    <w:tmpl w:val="CD04B7EC"/>
    <w:lvl w:ilvl="0" w:tplc="49C432D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3E37DD"/>
    <w:multiLevelType w:val="hybridMultilevel"/>
    <w:tmpl w:val="D47AF5B8"/>
    <w:lvl w:ilvl="0" w:tplc="49C432D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21978</CharactersWithSpaces>
  <SharedDoc>false</SharedDoc>
  <HLinks>
    <vt:vector size="150" baseType="variant">
      <vt:variant>
        <vt:i4>8257599</vt:i4>
      </vt:variant>
      <vt:variant>
        <vt:i4>72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Данилова Виктория Олеговна</cp:lastModifiedBy>
  <cp:revision>2</cp:revision>
  <cp:lastPrinted>2020-04-09T14:53:00Z</cp:lastPrinted>
  <dcterms:created xsi:type="dcterms:W3CDTF">2021-07-21T14:39:00Z</dcterms:created>
  <dcterms:modified xsi:type="dcterms:W3CDTF">2021-07-21T14:39:00Z</dcterms:modified>
</cp:coreProperties>
</file>